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47" w:rsidRDefault="00F64A47">
      <w:pPr>
        <w:pStyle w:val="ConsPlusTitle"/>
        <w:jc w:val="center"/>
      </w:pPr>
      <w:r>
        <w:t>МИНИСТЕРСТВО ФИНАНСОВ РОССИЙСКОЙ ФЕДЕРАЦИИ</w:t>
      </w:r>
    </w:p>
    <w:p w:rsidR="00F64A47" w:rsidRDefault="00F64A47">
      <w:pPr>
        <w:pStyle w:val="ConsPlusTitle"/>
        <w:jc w:val="center"/>
      </w:pPr>
    </w:p>
    <w:p w:rsidR="00F64A47" w:rsidRDefault="00F64A47">
      <w:pPr>
        <w:pStyle w:val="ConsPlusTitle"/>
        <w:jc w:val="center"/>
      </w:pPr>
      <w:r>
        <w:t>ПИСЬМО</w:t>
      </w:r>
    </w:p>
    <w:p w:rsidR="00F64A47" w:rsidRDefault="00F64A47">
      <w:pPr>
        <w:pStyle w:val="ConsPlusTitle"/>
        <w:jc w:val="center"/>
      </w:pPr>
      <w:r>
        <w:t>от 12 февраля 2016 г. N 03-03-06/3/7617</w:t>
      </w:r>
    </w:p>
    <w:p w:rsidR="00F64A47" w:rsidRDefault="00F64A47">
      <w:pPr>
        <w:pStyle w:val="ConsPlusNormal"/>
        <w:jc w:val="both"/>
      </w:pPr>
    </w:p>
    <w:p w:rsidR="00F64A47" w:rsidRPr="00F64A47" w:rsidRDefault="00F64A47">
      <w:pPr>
        <w:pStyle w:val="ConsPlusNormal"/>
        <w:ind w:firstLine="540"/>
        <w:jc w:val="both"/>
      </w:pPr>
      <w:proofErr w:type="gramStart"/>
      <w:r w:rsidRPr="00F64A47">
        <w:t xml:space="preserve">Департамент налоговой и </w:t>
      </w:r>
      <w:proofErr w:type="spellStart"/>
      <w:r w:rsidRPr="00F64A47">
        <w:t>таможенно-тарифной</w:t>
      </w:r>
      <w:proofErr w:type="spellEnd"/>
      <w:r w:rsidRPr="00F64A47">
        <w:t xml:space="preserve"> политики рассмотрел указанное письмо и сообщает, что в соответствии с </w:t>
      </w:r>
      <w:hyperlink r:id="rId4" w:history="1">
        <w:r w:rsidRPr="00F64A47">
          <w:t>регламентом</w:t>
        </w:r>
      </w:hyperlink>
      <w:r w:rsidRPr="00F64A47">
        <w:t xml:space="preserve"> Министерства финансов Российской Федерации, утвержденным приказом Министерства финансов Российской Федерации от 15.06.2012 N 82н, в Министерстве финансов Российской Федерации, если законодательством не установлено иное,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</w:t>
      </w:r>
      <w:proofErr w:type="gramEnd"/>
      <w:r w:rsidRPr="00F64A47">
        <w:t xml:space="preserve"> ситуаций.</w:t>
      </w:r>
    </w:p>
    <w:p w:rsidR="00F64A47" w:rsidRPr="00F64A47" w:rsidRDefault="00F64A47">
      <w:pPr>
        <w:pStyle w:val="ConsPlusNormal"/>
        <w:ind w:firstLine="540"/>
        <w:jc w:val="both"/>
      </w:pPr>
      <w:proofErr w:type="gramStart"/>
      <w:r w:rsidRPr="00F64A47">
        <w:t xml:space="preserve">Одновременно сообщаем, что согласно </w:t>
      </w:r>
      <w:hyperlink r:id="rId5" w:history="1">
        <w:r w:rsidRPr="00F64A47">
          <w:t>статье 624</w:t>
        </w:r>
      </w:hyperlink>
      <w:r w:rsidRPr="00F64A47">
        <w:t xml:space="preserve"> Гражданского кодекса Российской Федерации и </w:t>
      </w:r>
      <w:hyperlink r:id="rId6" w:history="1">
        <w:r w:rsidRPr="00F64A47">
          <w:t>статье 19</w:t>
        </w:r>
      </w:hyperlink>
      <w:r w:rsidRPr="00F64A47">
        <w:t xml:space="preserve"> Федерального закона от 29.10.1998 N 164-ФЗ "О финансовой аренде (лизинге)" включение в договор финансовой аренды (лизинга) дополнительного условия о возможности перехода права собственности на предмет лизинга к лизингополучателю позволяет рассматривать такой договор как смешанный, содержащий в себе элементы договоров финансовой аренды и купли-продажи (</w:t>
      </w:r>
      <w:hyperlink r:id="rId7" w:history="1">
        <w:r w:rsidRPr="00F64A47">
          <w:t>постановление</w:t>
        </w:r>
      </w:hyperlink>
      <w:r w:rsidRPr="00F64A47">
        <w:t xml:space="preserve"> Президиума Высшего Арбитражного</w:t>
      </w:r>
      <w:proofErr w:type="gramEnd"/>
      <w:r w:rsidRPr="00F64A47">
        <w:t xml:space="preserve"> </w:t>
      </w:r>
      <w:proofErr w:type="gramStart"/>
      <w:r w:rsidRPr="00F64A47">
        <w:t>Суда Российской Федерации от 12.07.2011 N 17389/10).</w:t>
      </w:r>
      <w:proofErr w:type="gramEnd"/>
    </w:p>
    <w:p w:rsidR="00F64A47" w:rsidRPr="00F64A47" w:rsidRDefault="00F64A47">
      <w:pPr>
        <w:pStyle w:val="ConsPlusNormal"/>
        <w:ind w:firstLine="540"/>
        <w:jc w:val="both"/>
      </w:pPr>
      <w:r w:rsidRPr="00F64A47">
        <w:t xml:space="preserve">Согласно </w:t>
      </w:r>
      <w:hyperlink r:id="rId8" w:history="1">
        <w:r w:rsidRPr="00F64A47">
          <w:t>подпункту 10 пункта 1 статьи 264</w:t>
        </w:r>
      </w:hyperlink>
      <w:r w:rsidRPr="00F64A47">
        <w:t xml:space="preserve"> Налогового кодекса Российской Федерации (далее - НК РФ) к прочим расходам, связанным с производством и реализацией, относятся арендные (лизинговые) платежи за арендуемое (принятое в лизинг) имущество (в том числе земельные участки).</w:t>
      </w:r>
    </w:p>
    <w:p w:rsidR="00F64A47" w:rsidRPr="00F64A47" w:rsidRDefault="00F64A47">
      <w:pPr>
        <w:pStyle w:val="ConsPlusNormal"/>
        <w:ind w:firstLine="540"/>
        <w:jc w:val="both"/>
      </w:pPr>
      <w:r w:rsidRPr="00F64A47">
        <w:t>При этом датой осуществления расходов в виде лизинговых платежей за принятое в лизинг имущество признается дата расчетов в соответствии с условиями заключенных договоров или дата предъявления налогоплательщику документов, служащих основанием для произведения расчетов, либо последнее число отчетного (налогового) периода (</w:t>
      </w:r>
      <w:hyperlink r:id="rId9" w:history="1">
        <w:r w:rsidRPr="00F64A47">
          <w:t>подпункт 3 пункта 7 статьи 272</w:t>
        </w:r>
      </w:hyperlink>
      <w:r w:rsidRPr="00F64A47">
        <w:t xml:space="preserve"> НК РФ).</w:t>
      </w:r>
    </w:p>
    <w:p w:rsidR="00F64A47" w:rsidRPr="00F64A47" w:rsidRDefault="00F64A47">
      <w:pPr>
        <w:pStyle w:val="ConsPlusNormal"/>
        <w:ind w:firstLine="540"/>
        <w:jc w:val="both"/>
      </w:pPr>
      <w:r w:rsidRPr="00F64A47">
        <w:t>Что касается расходов лизингополучателя в виде выкупной цены предмета лизинга, то необходимо отметить, что при переходе права собственности на предмет лизинга к лизингополучателю такие расходы формируют первоначальную стоимость амортизируемого имущества.</w:t>
      </w:r>
    </w:p>
    <w:p w:rsidR="00F64A47" w:rsidRPr="00F64A47" w:rsidRDefault="00F64A47">
      <w:pPr>
        <w:pStyle w:val="ConsPlusNormal"/>
        <w:ind w:firstLine="540"/>
        <w:jc w:val="both"/>
      </w:pPr>
      <w:r w:rsidRPr="00F64A47">
        <w:t xml:space="preserve">Отнесение стоимости амортизируемого имущества к расходам организации для целей налогообложения осуществляется посредством механизма амортизации в соответствии со </w:t>
      </w:r>
      <w:hyperlink r:id="rId10" w:history="1">
        <w:r w:rsidRPr="00F64A47">
          <w:t>статьями 256</w:t>
        </w:r>
      </w:hyperlink>
      <w:r w:rsidRPr="00F64A47">
        <w:t xml:space="preserve"> - </w:t>
      </w:r>
      <w:hyperlink r:id="rId11" w:history="1">
        <w:r w:rsidRPr="00F64A47">
          <w:t>259.3</w:t>
        </w:r>
      </w:hyperlink>
      <w:r w:rsidRPr="00F64A47">
        <w:t xml:space="preserve"> НК РФ.</w:t>
      </w:r>
    </w:p>
    <w:p w:rsidR="00F64A47" w:rsidRDefault="00F64A47">
      <w:pPr>
        <w:pStyle w:val="ConsPlusNormal"/>
        <w:jc w:val="both"/>
      </w:pPr>
    </w:p>
    <w:p w:rsidR="00F64A47" w:rsidRDefault="00F64A47">
      <w:pPr>
        <w:pStyle w:val="ConsPlusNormal"/>
        <w:jc w:val="right"/>
      </w:pPr>
      <w:r>
        <w:t>Заместитель директора</w:t>
      </w:r>
    </w:p>
    <w:p w:rsidR="00F64A47" w:rsidRDefault="00F64A47">
      <w:pPr>
        <w:pStyle w:val="ConsPlusNormal"/>
        <w:jc w:val="right"/>
      </w:pPr>
      <w:r>
        <w:t xml:space="preserve">Департамента </w:t>
      </w:r>
      <w:proofErr w:type="gramStart"/>
      <w:r>
        <w:t>налоговой</w:t>
      </w:r>
      <w:proofErr w:type="gramEnd"/>
    </w:p>
    <w:p w:rsidR="00F64A47" w:rsidRDefault="00F64A47">
      <w:pPr>
        <w:pStyle w:val="ConsPlusNormal"/>
        <w:jc w:val="right"/>
      </w:pPr>
      <w:r>
        <w:t xml:space="preserve">и </w:t>
      </w:r>
      <w:proofErr w:type="spellStart"/>
      <w:r>
        <w:t>таможенно-тарифной</w:t>
      </w:r>
      <w:proofErr w:type="spellEnd"/>
      <w:r>
        <w:t xml:space="preserve"> политики</w:t>
      </w:r>
    </w:p>
    <w:p w:rsidR="00F64A47" w:rsidRDefault="00F64A47">
      <w:pPr>
        <w:pStyle w:val="ConsPlusNormal"/>
        <w:jc w:val="right"/>
      </w:pPr>
      <w:r>
        <w:t>А.С.КИЗИМОВ</w:t>
      </w:r>
    </w:p>
    <w:p w:rsidR="00F64A47" w:rsidRDefault="00F64A47">
      <w:pPr>
        <w:pStyle w:val="ConsPlusNormal"/>
      </w:pPr>
      <w:r>
        <w:t>12.02.2016</w:t>
      </w:r>
    </w:p>
    <w:p w:rsidR="008C247E" w:rsidRDefault="008C247E"/>
    <w:sectPr w:rsidR="008C247E" w:rsidSect="00F5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4A47"/>
    <w:rsid w:val="008C247E"/>
    <w:rsid w:val="00F6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C51AB72F5AF96AB2D79FCD0392BF1EAB84D07204ACCD6F369ACD625A3B6652EBF91707111r4f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C51AB72F5AF96AB2D74EFC5392BF1E9B34F002044CCD6F369ACD625rAf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51AB72F5AF96AB2D79FCD0392BF1EAB64D03234BCCD6F369ACD625A3B6652EBF9172701844C1rDfCI" TargetMode="External"/><Relationship Id="rId11" Type="http://schemas.openxmlformats.org/officeDocument/2006/relationships/hyperlink" Target="consultantplus://offline/ref=456C51AB72F5AF96AB2D79FCD0392BF1EAB84D07204ACCD6F369ACD625A3B6652EBF91707910r4f6I" TargetMode="External"/><Relationship Id="rId5" Type="http://schemas.openxmlformats.org/officeDocument/2006/relationships/hyperlink" Target="consultantplus://offline/ref=456C51AB72F5AF96AB2D79FCD0392BF1EAB94C052145CCD6F369ACD625A3B6652EBF9172701842C4rDfBI" TargetMode="External"/><Relationship Id="rId10" Type="http://schemas.openxmlformats.org/officeDocument/2006/relationships/hyperlink" Target="consultantplus://offline/ref=456C51AB72F5AF96AB2D79FCD0392BF1EAB84D07204ACCD6F369ACD625A3B6652EBF9172701A45C4rDfCI" TargetMode="External"/><Relationship Id="rId4" Type="http://schemas.openxmlformats.org/officeDocument/2006/relationships/hyperlink" Target="consultantplus://offline/ref=456C51AB72F5AF96AB2D79FCD0392BF1EAB449032A41CCD6F369ACD625A3B6652EBF9172701841C0rDf6I" TargetMode="External"/><Relationship Id="rId9" Type="http://schemas.openxmlformats.org/officeDocument/2006/relationships/hyperlink" Target="consultantplus://offline/ref=456C51AB72F5AF96AB2D79FCD0392BF1EAB84D07204ACCD6F369ACD625A3B6652EBF9170701Er4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kudryvtsevaks</dc:creator>
  <cp:lastModifiedBy>kudryvtsevaks</cp:lastModifiedBy>
  <cp:revision>1</cp:revision>
  <dcterms:created xsi:type="dcterms:W3CDTF">2016-09-21T08:31:00Z</dcterms:created>
  <dcterms:modified xsi:type="dcterms:W3CDTF">2016-09-21T08:32:00Z</dcterms:modified>
</cp:coreProperties>
</file>